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</w:pPr>
      <w:r>
        <w:object w:dxaOrig="8310" w:dyaOrig="1379">
          <v:rect xmlns:o="urn:schemas-microsoft-com:office:office" xmlns:v="urn:schemas-microsoft-com:vml" id="rectole0000000000" style="width:415.500000pt;height:6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2"/>
          <w:shd w:fill="auto" w:val="clear"/>
        </w:rPr>
        <w:t xml:space="preserve">MONTE VISTA HIGH SCHOOL</w:t>
      </w:r>
      <w:r>
        <w:rPr>
          <w:rFonts w:ascii="Aptos" w:hAnsi="Aptos" w:cs="Aptos" w:eastAsia="Aptos"/>
          <w:i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 Pass sale date pending the development of a new sales process for purchasing passes. Information will be available </w:t>
      </w:r>
      <w:r>
        <w:rPr>
          <w:rFonts w:ascii="Aptos" w:hAnsi="Aptos" w:cs="Aptos" w:eastAsia="Aptos"/>
          <w:color w:val="auto"/>
          <w:spacing w:val="0"/>
          <w:position w:val="0"/>
          <w:sz w:val="28"/>
          <w:u w:val="single"/>
          <w:shd w:fill="auto" w:val="clear"/>
        </w:rPr>
        <w:t xml:space="preserve">after March 19, 2025</w:t>
      </w: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, and posted on this website.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