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object w:dxaOrig="8310" w:dyaOrig="1379">
          <v:rect xmlns:o="urn:schemas-microsoft-com:office:office" xmlns:v="urn:schemas-microsoft-com:vml" id="rectole0000000000" style="width:415.500000pt;height:6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32"/>
          <w:shd w:fill="auto" w:val="clear"/>
        </w:rPr>
        <w:t xml:space="preserve">SALES PORTAL OPEN FOR </w:t>
      </w:r>
      <w:r>
        <w:rPr>
          <w:rFonts w:ascii="Aptos" w:hAnsi="Aptos" w:cs="Aptos" w:eastAsia="Aptos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2025/2026</w:t>
      </w:r>
      <w:r>
        <w:rPr>
          <w:rFonts w:ascii="Aptos" w:hAnsi="Aptos" w:cs="Aptos" w:eastAsia="Aptos"/>
          <w:b/>
          <w:color w:val="auto"/>
          <w:spacing w:val="0"/>
          <w:position w:val="0"/>
          <w:sz w:val="32"/>
          <w:shd w:fill="auto" w:val="clear"/>
        </w:rPr>
        <w:t xml:space="preserve"> BUS PASS SALES:</w:t>
      </w:r>
    </w:p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Cal High &amp; San Ramon High School:  April 21, 2025  10:00 am</w:t>
      </w:r>
    </w:p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Elementary and Middle Schools:         April 22, 2025   10:00 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